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365638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E16B28">
        <w:rPr>
          <w:rFonts w:asciiTheme="minorHAnsi" w:hAnsiTheme="minorHAnsi" w:cstheme="minorHAnsi"/>
          <w:sz w:val="28"/>
          <w:szCs w:val="28"/>
        </w:rPr>
        <w:t>32</w:t>
      </w:r>
      <w:r w:rsidR="00365638">
        <w:rPr>
          <w:rFonts w:asciiTheme="minorHAnsi" w:hAnsiTheme="minorHAnsi" w:cstheme="minorHAnsi"/>
          <w:sz w:val="28"/>
          <w:szCs w:val="28"/>
        </w:rPr>
        <w:t>1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365638">
        <w:rPr>
          <w:rFonts w:asciiTheme="minorHAnsi" w:hAnsiTheme="minorHAnsi" w:cstheme="minorHAnsi"/>
          <w:sz w:val="28"/>
          <w:szCs w:val="28"/>
        </w:rPr>
        <w:t>156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365638">
        <w:rPr>
          <w:rFonts w:asciiTheme="minorHAnsi" w:hAnsiTheme="minorHAnsi" w:cstheme="minorHAnsi"/>
          <w:sz w:val="28"/>
          <w:szCs w:val="28"/>
        </w:rPr>
        <w:t>9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365638">
        <w:rPr>
          <w:rFonts w:asciiTheme="minorHAnsi" w:hAnsiTheme="minorHAnsi" w:cstheme="minorHAnsi"/>
          <w:sz w:val="28"/>
          <w:szCs w:val="28"/>
          <w:highlight w:val="yellow"/>
        </w:rPr>
        <w:t>a 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365638">
        <w:rPr>
          <w:rFonts w:asciiTheme="minorHAnsi" w:hAnsiTheme="minorHAnsi" w:cstheme="minorHAnsi"/>
          <w:b/>
          <w:sz w:val="28"/>
          <w:szCs w:val="28"/>
          <w:highlight w:val="yellow"/>
        </w:rPr>
        <w:t>MARILÂNDIA DO SUL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365638">
        <w:rPr>
          <w:rFonts w:asciiTheme="minorHAnsi" w:hAnsiTheme="minorHAnsi" w:cstheme="minorHAnsi"/>
          <w:b/>
          <w:sz w:val="28"/>
          <w:szCs w:val="28"/>
          <w:highlight w:val="yellow"/>
        </w:rPr>
        <w:t>20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36563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365638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65638">
              <w:rPr>
                <w:rFonts w:ascii="Calibri" w:hAnsi="Calibri" w:cs="Calibri"/>
                <w:b/>
                <w:sz w:val="28"/>
                <w:szCs w:val="28"/>
              </w:rPr>
              <w:t>06</w:t>
            </w:r>
            <w:bookmarkStart w:id="0" w:name="_GoBack"/>
            <w:bookmarkEnd w:id="0"/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B236-3288-42B1-BB0B-38746BC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96</cp:revision>
  <cp:lastPrinted>2024-06-10T13:17:00Z</cp:lastPrinted>
  <dcterms:created xsi:type="dcterms:W3CDTF">2019-06-18T16:51:00Z</dcterms:created>
  <dcterms:modified xsi:type="dcterms:W3CDTF">2024-07-03T12:29:00Z</dcterms:modified>
</cp:coreProperties>
</file>